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5B88" wp14:paraId="2A33A227" wp14:textId="68903994">
      <w:pPr>
        <w:pStyle w:val="Normal"/>
        <w:jc w:val="center"/>
        <w:rPr>
          <w:rFonts w:ascii="Arial" w:hAnsi="Arial" w:eastAsia="Arial" w:cs="Arial"/>
          <w:b w:val="1"/>
          <w:bCs w:val="1"/>
          <w:noProof w:val="0"/>
          <w:sz w:val="28"/>
          <w:szCs w:val="28"/>
          <w:lang w:val="es-ES"/>
        </w:rPr>
      </w:pPr>
      <w:r w:rsidRPr="0C7F07C8" w:rsidR="669F45C7">
        <w:rPr>
          <w:rFonts w:ascii="Arial" w:hAnsi="Arial" w:eastAsia="Arial" w:cs="Arial"/>
          <w:b w:val="1"/>
          <w:bCs w:val="1"/>
          <w:noProof w:val="0"/>
          <w:sz w:val="28"/>
          <w:szCs w:val="28"/>
          <w:lang w:val="es-ES"/>
        </w:rPr>
        <w:t>Orgullo sin pose: cómo las marcas construyen alianzas reales con la comunidad LGBTQIA+</w:t>
      </w:r>
    </w:p>
    <w:p xmlns:wp14="http://schemas.microsoft.com/office/word/2010/wordml" w:rsidP="387B5B88" wp14:paraId="0E97AA80" wp14:textId="1DFB66FF">
      <w:pPr>
        <w:spacing w:before="240" w:beforeAutospacing="off" w:after="240" w:afterAutospacing="off"/>
        <w:jc w:val="both"/>
        <w:rPr>
          <w:rFonts w:ascii="Arial" w:hAnsi="Arial" w:eastAsia="Arial" w:cs="Arial"/>
          <w:noProof w:val="0"/>
          <w:sz w:val="24"/>
          <w:szCs w:val="24"/>
          <w:lang w:val="es-ES"/>
        </w:rPr>
      </w:pPr>
      <w:r w:rsidRPr="4188A8B2" w:rsidR="669F45C7">
        <w:rPr>
          <w:rFonts w:ascii="Arial" w:hAnsi="Arial" w:eastAsia="Arial" w:cs="Arial"/>
          <w:noProof w:val="0"/>
          <w:sz w:val="24"/>
          <w:szCs w:val="24"/>
          <w:lang w:val="es-ES"/>
        </w:rPr>
        <w:t>En un contexto donde el panorama político y social está cambiando rápidamente en diversas regiones del mundo, incluyendo América Latina, la forma de celebrar el Orgullo LGBTQIA+ también está evolucionando. Ya no basta con mensajes coloridos una vez al año: las personas buscan un respaldo auténtico, continuo y con propósito.</w:t>
      </w:r>
    </w:p>
    <w:p w:rsidR="21DF4337" w:rsidP="0C7F07C8" w:rsidRDefault="21DF4337" w14:paraId="32FEC522" w14:textId="74E08336">
      <w:pPr>
        <w:spacing w:before="240" w:beforeAutospacing="off" w:after="240" w:afterAutospacing="off"/>
        <w:jc w:val="both"/>
        <w:rPr>
          <w:rFonts w:ascii="Arial" w:hAnsi="Arial" w:eastAsia="Arial" w:cs="Arial"/>
          <w:noProof w:val="0"/>
          <w:sz w:val="24"/>
          <w:szCs w:val="24"/>
          <w:lang w:val="es-ES"/>
        </w:rPr>
      </w:pPr>
      <w:r w:rsidRPr="0C7F07C8" w:rsidR="21DF4337">
        <w:rPr>
          <w:rFonts w:ascii="Arial" w:hAnsi="Arial" w:eastAsia="Arial" w:cs="Arial"/>
          <w:noProof w:val="0"/>
          <w:sz w:val="24"/>
          <w:szCs w:val="24"/>
          <w:lang w:val="es-ES"/>
        </w:rPr>
        <w:t xml:space="preserve">Actualmente, las marchas del PRIDE están enfrentando un contexto cambiante en varios países, marcado por un nuevo clima social y político. La incertidumbre económica y el temor de algunas marcas a posibles represalias por apoyar causas de diversidad han comenzado a modificar la forma en que se celebra el orgullo LGBTQIA+. </w:t>
      </w:r>
    </w:p>
    <w:p w:rsidR="21DF4337" w:rsidP="0C7F07C8" w:rsidRDefault="21DF4337" w14:paraId="2632E184" w14:textId="5D4EE934">
      <w:pPr>
        <w:spacing w:before="240" w:beforeAutospacing="off" w:after="240" w:afterAutospacing="off"/>
        <w:jc w:val="both"/>
        <w:rPr>
          <w:rFonts w:ascii="Arial" w:hAnsi="Arial" w:eastAsia="Arial" w:cs="Arial"/>
          <w:noProof w:val="0"/>
          <w:sz w:val="24"/>
          <w:szCs w:val="24"/>
          <w:lang w:val="es-ES"/>
        </w:rPr>
      </w:pPr>
      <w:r w:rsidRPr="0C7F07C8" w:rsidR="21DF4337">
        <w:rPr>
          <w:rFonts w:ascii="Arial" w:hAnsi="Arial" w:eastAsia="Arial" w:cs="Arial"/>
          <w:noProof w:val="0"/>
          <w:sz w:val="24"/>
          <w:szCs w:val="24"/>
          <w:lang w:val="es-ES"/>
        </w:rPr>
        <w:t xml:space="preserve">Ante este panorama, se vuelve fundamental que el apoyo no sea solo simbólico, sino genuino y sostenido. Las marcas con un historial de compromiso están optando por continuar su respaldo de manera más diplomática, enfocándose en acciones concretas como el fortalecimiento de políticas internas, una comunicación más empática y, sobre todo, en </w:t>
      </w:r>
      <w:r w:rsidRPr="0C7F07C8" w:rsidR="21DF4337">
        <w:rPr>
          <w:rFonts w:ascii="Arial" w:hAnsi="Arial" w:eastAsia="Arial" w:cs="Arial"/>
          <w:b w:val="1"/>
          <w:bCs w:val="1"/>
          <w:noProof w:val="0"/>
          <w:sz w:val="24"/>
          <w:szCs w:val="24"/>
          <w:lang w:val="es-ES"/>
        </w:rPr>
        <w:t>donaciones a organizaciones civiles</w:t>
      </w:r>
      <w:r w:rsidRPr="0C7F07C8" w:rsidR="21DF4337">
        <w:rPr>
          <w:rFonts w:ascii="Arial" w:hAnsi="Arial" w:eastAsia="Arial" w:cs="Arial"/>
          <w:noProof w:val="0"/>
          <w:sz w:val="24"/>
          <w:szCs w:val="24"/>
          <w:lang w:val="es-ES"/>
        </w:rPr>
        <w:t xml:space="preserve"> que trabajan directamente con la población LGBTQIA+ para generar un impacto real. Esta transformación no implica retroceder, sino </w:t>
      </w:r>
      <w:r w:rsidRPr="0C7F07C8" w:rsidR="21DF4337">
        <w:rPr>
          <w:rFonts w:ascii="Arial" w:hAnsi="Arial" w:eastAsia="Arial" w:cs="Arial"/>
          <w:b w:val="1"/>
          <w:bCs w:val="1"/>
          <w:noProof w:val="0"/>
          <w:sz w:val="24"/>
          <w:szCs w:val="24"/>
          <w:lang w:val="es-ES"/>
        </w:rPr>
        <w:t>redefinir el orgullo como un acto de coherencia, sensibilidad y alianza a largo plazo</w:t>
      </w:r>
      <w:r w:rsidRPr="0C7F07C8" w:rsidR="21DF4337">
        <w:rPr>
          <w:rFonts w:ascii="Arial" w:hAnsi="Arial" w:eastAsia="Arial" w:cs="Arial"/>
          <w:noProof w:val="0"/>
          <w:sz w:val="24"/>
          <w:szCs w:val="24"/>
          <w:lang w:val="es-ES"/>
        </w:rPr>
        <w:t>.</w:t>
      </w:r>
    </w:p>
    <w:p xmlns:wp14="http://schemas.microsoft.com/office/word/2010/wordml" w:rsidP="387B5B88" wp14:paraId="4AFFF9BA" wp14:textId="02DBDDE4">
      <w:pPr>
        <w:spacing w:before="240" w:beforeAutospacing="off" w:after="240" w:afterAutospacing="off"/>
        <w:jc w:val="both"/>
        <w:rPr>
          <w:rFonts w:ascii="Arial" w:hAnsi="Arial" w:eastAsia="Arial" w:cs="Arial"/>
          <w:noProof w:val="0"/>
          <w:sz w:val="24"/>
          <w:szCs w:val="24"/>
          <w:lang w:val="es-ES"/>
        </w:rPr>
      </w:pPr>
      <w:r w:rsidRPr="0C7F07C8" w:rsidR="669F45C7">
        <w:rPr>
          <w:rFonts w:ascii="Arial" w:hAnsi="Arial" w:eastAsia="Arial" w:cs="Arial"/>
          <w:i w:val="1"/>
          <w:iCs w:val="1"/>
          <w:noProof w:val="0"/>
          <w:sz w:val="24"/>
          <w:szCs w:val="24"/>
          <w:lang w:val="es-ES"/>
        </w:rPr>
        <w:t>“El apoyo auténtico se demuestra en la constancia, en la colaboración con aliados reales y en la sensibilidad cultural con la que las marcas comunican”</w:t>
      </w:r>
      <w:r w:rsidRPr="0C7F07C8" w:rsidR="669F45C7">
        <w:rPr>
          <w:rFonts w:ascii="Arial" w:hAnsi="Arial" w:eastAsia="Arial" w:cs="Arial"/>
          <w:noProof w:val="0"/>
          <w:sz w:val="24"/>
          <w:szCs w:val="24"/>
          <w:lang w:val="es-ES"/>
        </w:rPr>
        <w:t xml:space="preserve">, afirma </w:t>
      </w:r>
      <w:r w:rsidRPr="0C7F07C8" w:rsidR="669F45C7">
        <w:rPr>
          <w:rFonts w:ascii="Arial" w:hAnsi="Arial" w:eastAsia="Arial" w:cs="Arial"/>
          <w:b w:val="1"/>
          <w:bCs w:val="1"/>
          <w:noProof w:val="0"/>
          <w:sz w:val="24"/>
          <w:szCs w:val="24"/>
          <w:lang w:val="es-ES"/>
        </w:rPr>
        <w:t>Aldo Hernández Saldaña</w:t>
      </w:r>
      <w:r w:rsidRPr="0C7F07C8" w:rsidR="669F45C7">
        <w:rPr>
          <w:rFonts w:ascii="Arial" w:hAnsi="Arial" w:eastAsia="Arial" w:cs="Arial"/>
          <w:noProof w:val="0"/>
          <w:sz w:val="24"/>
          <w:szCs w:val="24"/>
          <w:lang w:val="es-ES"/>
        </w:rPr>
        <w:t xml:space="preserve">, Coordinador Editorial en </w:t>
      </w:r>
      <w:r w:rsidRPr="0C7F07C8" w:rsidR="669F45C7">
        <w:rPr>
          <w:rFonts w:ascii="Arial" w:hAnsi="Arial" w:eastAsia="Arial" w:cs="Arial"/>
          <w:b w:val="1"/>
          <w:bCs w:val="1"/>
          <w:i w:val="1"/>
          <w:iCs w:val="1"/>
          <w:noProof w:val="0"/>
          <w:sz w:val="24"/>
          <w:szCs w:val="24"/>
          <w:lang w:val="es-ES"/>
        </w:rPr>
        <w:t>another</w:t>
      </w:r>
      <w:r w:rsidRPr="0C7F07C8" w:rsidR="669F45C7">
        <w:rPr>
          <w:rFonts w:ascii="Arial" w:hAnsi="Arial" w:eastAsia="Arial" w:cs="Arial"/>
          <w:b w:val="1"/>
          <w:bCs w:val="1"/>
          <w:noProof w:val="0"/>
          <w:sz w:val="24"/>
          <w:szCs w:val="24"/>
          <w:lang w:val="es-ES"/>
        </w:rPr>
        <w:t>,</w:t>
      </w:r>
      <w:r w:rsidRPr="0C7F07C8" w:rsidR="669F45C7">
        <w:rPr>
          <w:rFonts w:ascii="Arial" w:hAnsi="Arial" w:eastAsia="Arial" w:cs="Arial"/>
          <w:noProof w:val="0"/>
          <w:sz w:val="24"/>
          <w:szCs w:val="24"/>
          <w:lang w:val="es-ES"/>
        </w:rPr>
        <w:t xml:space="preserve"> la agencia de comunicación estratégica con la mayor oferta de servicios en América Latina.</w:t>
      </w:r>
    </w:p>
    <w:p xmlns:wp14="http://schemas.microsoft.com/office/word/2010/wordml" w:rsidP="0C7F07C8" wp14:paraId="4E673124" wp14:textId="03A54067">
      <w:pPr>
        <w:pStyle w:val="Normal"/>
        <w:rPr>
          <w:rFonts w:ascii="Arial" w:hAnsi="Arial" w:eastAsia="Arial" w:cs="Arial"/>
          <w:b w:val="1"/>
          <w:bCs w:val="1"/>
          <w:noProof w:val="0"/>
          <w:lang w:val="es-ES"/>
        </w:rPr>
      </w:pPr>
      <w:r w:rsidRPr="0C7F07C8" w:rsidR="669F45C7">
        <w:rPr>
          <w:rFonts w:ascii="Arial" w:hAnsi="Arial" w:eastAsia="Arial" w:cs="Arial"/>
          <w:b w:val="1"/>
          <w:bCs w:val="1"/>
          <w:noProof w:val="0"/>
          <w:lang w:val="es-ES"/>
        </w:rPr>
        <w:t>Las audiencias hablan: inclusión con expectativas claras</w:t>
      </w:r>
    </w:p>
    <w:p w:rsidR="6CF3ABF6" w:rsidP="0C7F07C8" w:rsidRDefault="6CF3ABF6" w14:paraId="19F527FE" w14:textId="76F4C218">
      <w:pPr>
        <w:spacing w:before="240" w:beforeAutospacing="off" w:after="240" w:afterAutospacing="off"/>
        <w:jc w:val="both"/>
        <w:rPr>
          <w:rFonts w:ascii="Arial" w:hAnsi="Arial" w:eastAsia="Arial" w:cs="Arial"/>
          <w:noProof w:val="0"/>
          <w:sz w:val="24"/>
          <w:szCs w:val="24"/>
          <w:lang w:val="es-ES"/>
        </w:rPr>
      </w:pPr>
      <w:r w:rsidRPr="0C7F07C8" w:rsidR="6CF3ABF6">
        <w:rPr>
          <w:rFonts w:ascii="Arial" w:hAnsi="Arial" w:eastAsia="Arial" w:cs="Arial"/>
          <w:noProof w:val="0"/>
          <w:sz w:val="24"/>
          <w:szCs w:val="24"/>
          <w:lang w:val="es-ES"/>
        </w:rPr>
        <w:t xml:space="preserve">La visibilidad de la comunidad LGBTQIA+ en América Latina no solo se manifiesta en las calles o en las redes sociales, sino también en los datos. Según un estudio global de </w:t>
      </w:r>
      <w:hyperlink r:id="Rbf93849ef4f64846">
        <w:r w:rsidRPr="0C7F07C8" w:rsidR="6CF3ABF6">
          <w:rPr>
            <w:rStyle w:val="Hyperlink"/>
            <w:rFonts w:ascii="Arial" w:hAnsi="Arial" w:eastAsia="Arial" w:cs="Arial"/>
            <w:b w:val="1"/>
            <w:bCs w:val="1"/>
            <w:noProof w:val="0"/>
            <w:sz w:val="24"/>
            <w:szCs w:val="24"/>
            <w:lang w:val="es-ES"/>
          </w:rPr>
          <w:t>Ipsos (2023)</w:t>
        </w:r>
      </w:hyperlink>
      <w:r w:rsidRPr="0C7F07C8" w:rsidR="6CF3ABF6">
        <w:rPr>
          <w:rFonts w:ascii="Arial" w:hAnsi="Arial" w:eastAsia="Arial" w:cs="Arial"/>
          <w:noProof w:val="0"/>
          <w:sz w:val="24"/>
          <w:szCs w:val="24"/>
          <w:lang w:val="es-ES"/>
        </w:rPr>
        <w:t xml:space="preserve">, en un promedio de 30 países encuestados, el </w:t>
      </w:r>
      <w:r w:rsidRPr="0C7F07C8" w:rsidR="318DA53D">
        <w:rPr>
          <w:rFonts w:ascii="Arial" w:hAnsi="Arial" w:eastAsia="Arial" w:cs="Arial"/>
          <w:noProof w:val="0"/>
          <w:sz w:val="24"/>
          <w:szCs w:val="24"/>
          <w:lang w:val="es-ES"/>
        </w:rPr>
        <w:t xml:space="preserve">tres </w:t>
      </w:r>
      <w:r w:rsidRPr="0C7F07C8" w:rsidR="7081CC6B">
        <w:rPr>
          <w:rFonts w:ascii="Arial" w:hAnsi="Arial" w:eastAsia="Arial" w:cs="Arial"/>
          <w:noProof w:val="0"/>
          <w:sz w:val="24"/>
          <w:szCs w:val="24"/>
          <w:lang w:val="es-ES"/>
        </w:rPr>
        <w:t>por ciento</w:t>
      </w:r>
      <w:r w:rsidRPr="0C7F07C8" w:rsidR="6CF3ABF6">
        <w:rPr>
          <w:rFonts w:ascii="Arial" w:hAnsi="Arial" w:eastAsia="Arial" w:cs="Arial"/>
          <w:noProof w:val="0"/>
          <w:sz w:val="24"/>
          <w:szCs w:val="24"/>
          <w:lang w:val="es-ES"/>
        </w:rPr>
        <w:t xml:space="preserve"> </w:t>
      </w:r>
      <w:r w:rsidRPr="0C7F07C8" w:rsidR="6CF3ABF6">
        <w:rPr>
          <w:rFonts w:ascii="Arial" w:hAnsi="Arial" w:eastAsia="Arial" w:cs="Arial"/>
          <w:noProof w:val="0"/>
          <w:sz w:val="24"/>
          <w:szCs w:val="24"/>
          <w:lang w:val="es-ES"/>
        </w:rPr>
        <w:t xml:space="preserve">de los adultos se identifican como lesbianas o </w:t>
      </w:r>
      <w:r w:rsidRPr="0C7F07C8" w:rsidR="6CF3ABF6">
        <w:rPr>
          <w:rFonts w:ascii="Arial" w:hAnsi="Arial" w:eastAsia="Arial" w:cs="Arial"/>
          <w:noProof w:val="0"/>
          <w:sz w:val="24"/>
          <w:szCs w:val="24"/>
          <w:lang w:val="es-ES"/>
        </w:rPr>
        <w:t>gays</w:t>
      </w:r>
      <w:r w:rsidRPr="0C7F07C8" w:rsidR="6CF3ABF6">
        <w:rPr>
          <w:rFonts w:ascii="Arial" w:hAnsi="Arial" w:eastAsia="Arial" w:cs="Arial"/>
          <w:noProof w:val="0"/>
          <w:sz w:val="24"/>
          <w:szCs w:val="24"/>
          <w:lang w:val="es-ES"/>
        </w:rPr>
        <w:t xml:space="preserve">, el </w:t>
      </w:r>
      <w:r w:rsidRPr="0C7F07C8" w:rsidR="143AF25E">
        <w:rPr>
          <w:rFonts w:ascii="Arial" w:hAnsi="Arial" w:eastAsia="Arial" w:cs="Arial"/>
          <w:noProof w:val="0"/>
          <w:sz w:val="24"/>
          <w:szCs w:val="24"/>
          <w:lang w:val="es-ES"/>
        </w:rPr>
        <w:t>cuatro por</w:t>
      </w:r>
      <w:r w:rsidRPr="0C7F07C8" w:rsidR="41ECDC5E">
        <w:rPr>
          <w:rFonts w:ascii="Arial" w:hAnsi="Arial" w:eastAsia="Arial" w:cs="Arial"/>
          <w:noProof w:val="0"/>
          <w:sz w:val="24"/>
          <w:szCs w:val="24"/>
          <w:lang w:val="es-ES"/>
        </w:rPr>
        <w:t xml:space="preserve"> </w:t>
      </w:r>
      <w:r w:rsidRPr="0C7F07C8" w:rsidR="143AF25E">
        <w:rPr>
          <w:rFonts w:ascii="Arial" w:hAnsi="Arial" w:eastAsia="Arial" w:cs="Arial"/>
          <w:noProof w:val="0"/>
          <w:sz w:val="24"/>
          <w:szCs w:val="24"/>
          <w:lang w:val="es-ES"/>
        </w:rPr>
        <w:t>ciento</w:t>
      </w:r>
      <w:r w:rsidRPr="0C7F07C8" w:rsidR="6CF3ABF6">
        <w:rPr>
          <w:rFonts w:ascii="Arial" w:hAnsi="Arial" w:eastAsia="Arial" w:cs="Arial"/>
          <w:noProof w:val="0"/>
          <w:sz w:val="24"/>
          <w:szCs w:val="24"/>
          <w:lang w:val="es-ES"/>
        </w:rPr>
        <w:t xml:space="preserve"> como bisexuales, el 1% como pansexuales u omnisexuales y otro </w:t>
      </w:r>
      <w:r w:rsidRPr="0C7F07C8" w:rsidR="06089330">
        <w:rPr>
          <w:rFonts w:ascii="Arial" w:hAnsi="Arial" w:eastAsia="Arial" w:cs="Arial"/>
          <w:noProof w:val="0"/>
          <w:sz w:val="24"/>
          <w:szCs w:val="24"/>
          <w:lang w:val="es-ES"/>
        </w:rPr>
        <w:t>uno por ciento</w:t>
      </w:r>
      <w:r w:rsidRPr="0C7F07C8" w:rsidR="6CF3ABF6">
        <w:rPr>
          <w:rFonts w:ascii="Arial" w:hAnsi="Arial" w:eastAsia="Arial" w:cs="Arial"/>
          <w:noProof w:val="0"/>
          <w:sz w:val="24"/>
          <w:szCs w:val="24"/>
          <w:lang w:val="es-ES"/>
        </w:rPr>
        <w:t xml:space="preserve"> como asexuales. Estas cifras reflejan una diversidad creciente que exige ser tomada en cuenta por instituciones, gobiernos y marcas por igual.</w:t>
      </w:r>
    </w:p>
    <w:p w:rsidR="6CF3ABF6" w:rsidP="0C7F07C8" w:rsidRDefault="6CF3ABF6" w14:paraId="013CA64E" w14:textId="5BB6C4BD">
      <w:pPr>
        <w:spacing w:before="240" w:beforeAutospacing="off" w:after="240" w:afterAutospacing="off"/>
        <w:jc w:val="both"/>
        <w:rPr>
          <w:rFonts w:ascii="Arial" w:hAnsi="Arial" w:eastAsia="Arial" w:cs="Arial"/>
          <w:noProof w:val="0"/>
          <w:sz w:val="24"/>
          <w:szCs w:val="24"/>
          <w:lang w:val="es-ES"/>
        </w:rPr>
      </w:pPr>
      <w:r w:rsidRPr="0C7F07C8" w:rsidR="6CF3ABF6">
        <w:rPr>
          <w:rFonts w:ascii="Arial" w:hAnsi="Arial" w:eastAsia="Arial" w:cs="Arial"/>
          <w:noProof w:val="0"/>
          <w:sz w:val="24"/>
          <w:szCs w:val="24"/>
          <w:lang w:val="es-ES"/>
        </w:rPr>
        <w:t xml:space="preserve">En ese sentido, el </w:t>
      </w:r>
      <w:hyperlink r:id="R5bbe5310891944cb">
        <w:r w:rsidRPr="0C7F07C8" w:rsidR="6CF3ABF6">
          <w:rPr>
            <w:rStyle w:val="Hyperlink"/>
            <w:rFonts w:ascii="Arial" w:hAnsi="Arial" w:eastAsia="Arial" w:cs="Arial"/>
            <w:b w:val="1"/>
            <w:bCs w:val="1"/>
            <w:noProof w:val="0"/>
            <w:sz w:val="24"/>
            <w:szCs w:val="24"/>
            <w:lang w:val="es-ES"/>
          </w:rPr>
          <w:t>Banco Interamericano de Desarrollo (BID)</w:t>
        </w:r>
      </w:hyperlink>
      <w:r w:rsidRPr="0C7F07C8" w:rsidR="6CF3ABF6">
        <w:rPr>
          <w:rFonts w:ascii="Arial" w:hAnsi="Arial" w:eastAsia="Arial" w:cs="Arial"/>
          <w:noProof w:val="0"/>
          <w:sz w:val="24"/>
          <w:szCs w:val="24"/>
          <w:lang w:val="es-ES"/>
        </w:rPr>
        <w:t xml:space="preserve"> estima que más de 33 millones de personas en América Latina forman parte de la comunidad LGBTQIA+. Este dato cobra especial relevancia si se considera la influencia de estas poblaciones en los ámbitos económico, cultural y social de la región.</w:t>
      </w:r>
    </w:p>
    <w:p w:rsidR="6CF3ABF6" w:rsidP="0C7F07C8" w:rsidRDefault="6CF3ABF6" w14:paraId="3C72EA55" w14:textId="264B3C12">
      <w:pPr>
        <w:spacing w:before="240" w:beforeAutospacing="off" w:after="240" w:afterAutospacing="off"/>
        <w:jc w:val="both"/>
        <w:rPr>
          <w:rFonts w:ascii="Arial" w:hAnsi="Arial" w:eastAsia="Arial" w:cs="Arial"/>
          <w:noProof w:val="0"/>
          <w:sz w:val="24"/>
          <w:szCs w:val="24"/>
          <w:lang w:val="es-ES"/>
        </w:rPr>
      </w:pPr>
      <w:r w:rsidRPr="0C7F07C8" w:rsidR="6CF3ABF6">
        <w:rPr>
          <w:rFonts w:ascii="Arial" w:hAnsi="Arial" w:eastAsia="Arial" w:cs="Arial"/>
          <w:noProof w:val="0"/>
          <w:sz w:val="24"/>
          <w:szCs w:val="24"/>
          <w:lang w:val="es-ES"/>
        </w:rPr>
        <w:t xml:space="preserve">En el caso particular de Brasil, la visibilidad también se respalda con datos oficiales. De acuerdo con la </w:t>
      </w:r>
      <w:hyperlink r:id="R92c3389739064d37">
        <w:r w:rsidRPr="0C7F07C8" w:rsidR="6CF3ABF6">
          <w:rPr>
            <w:rStyle w:val="Hyperlink"/>
            <w:rFonts w:ascii="Arial" w:hAnsi="Arial" w:eastAsia="Arial" w:cs="Arial"/>
            <w:b w:val="1"/>
            <w:bCs w:val="1"/>
            <w:noProof w:val="0"/>
            <w:sz w:val="24"/>
            <w:szCs w:val="24"/>
            <w:lang w:val="es-ES"/>
          </w:rPr>
          <w:t>Encuesta Nacional de Salud (ENS) del IBGE (2019)</w:t>
        </w:r>
      </w:hyperlink>
      <w:r w:rsidRPr="0C7F07C8" w:rsidR="6CF3ABF6">
        <w:rPr>
          <w:rFonts w:ascii="Arial" w:hAnsi="Arial" w:eastAsia="Arial" w:cs="Arial"/>
          <w:noProof w:val="0"/>
          <w:sz w:val="24"/>
          <w:szCs w:val="24"/>
          <w:lang w:val="es-ES"/>
        </w:rPr>
        <w:t xml:space="preserve">, más de 2,9 millones de personas de 18 años o más se identifican como lesbianas, </w:t>
      </w:r>
      <w:r w:rsidRPr="0C7F07C8" w:rsidR="6CF3ABF6">
        <w:rPr>
          <w:rFonts w:ascii="Arial" w:hAnsi="Arial" w:eastAsia="Arial" w:cs="Arial"/>
          <w:noProof w:val="0"/>
          <w:sz w:val="24"/>
          <w:szCs w:val="24"/>
          <w:lang w:val="es-ES"/>
        </w:rPr>
        <w:t>gays</w:t>
      </w:r>
      <w:r w:rsidRPr="0C7F07C8" w:rsidR="6CF3ABF6">
        <w:rPr>
          <w:rFonts w:ascii="Arial" w:hAnsi="Arial" w:eastAsia="Arial" w:cs="Arial"/>
          <w:noProof w:val="0"/>
          <w:sz w:val="24"/>
          <w:szCs w:val="24"/>
          <w:lang w:val="es-ES"/>
        </w:rPr>
        <w:t xml:space="preserve"> o bisexuales. Aunque se trata de una cifra significativa, especialistas coinciden en que el estigma social puede llevar a una subrepresentación real, especialmente en encuestas </w:t>
      </w:r>
      <w:r w:rsidRPr="0C7F07C8" w:rsidR="6CF3ABF6">
        <w:rPr>
          <w:rFonts w:ascii="Arial" w:hAnsi="Arial" w:eastAsia="Arial" w:cs="Arial"/>
          <w:noProof w:val="0"/>
          <w:sz w:val="24"/>
          <w:szCs w:val="24"/>
          <w:lang w:val="es-ES"/>
        </w:rPr>
        <w:t>autodeclarativas</w:t>
      </w:r>
      <w:r w:rsidRPr="0C7F07C8" w:rsidR="6CF3ABF6">
        <w:rPr>
          <w:rFonts w:ascii="Arial" w:hAnsi="Arial" w:eastAsia="Arial" w:cs="Arial"/>
          <w:noProof w:val="0"/>
          <w:sz w:val="24"/>
          <w:szCs w:val="24"/>
          <w:lang w:val="es-ES"/>
        </w:rPr>
        <w:t>.</w:t>
      </w:r>
    </w:p>
    <w:p xmlns:wp14="http://schemas.microsoft.com/office/word/2010/wordml" w:rsidP="387B5B88" wp14:paraId="27182BD9" wp14:textId="73AB5BF4">
      <w:pPr>
        <w:spacing w:before="240" w:beforeAutospacing="off" w:after="240" w:afterAutospacing="off"/>
        <w:jc w:val="both"/>
        <w:rPr>
          <w:rFonts w:ascii="Arial" w:hAnsi="Arial" w:eastAsia="Arial" w:cs="Arial"/>
          <w:noProof w:val="0"/>
          <w:sz w:val="24"/>
          <w:szCs w:val="24"/>
          <w:lang w:val="es-ES"/>
        </w:rPr>
      </w:pPr>
      <w:r w:rsidRPr="0C7F07C8" w:rsidR="669F45C7">
        <w:rPr>
          <w:rFonts w:ascii="Arial" w:hAnsi="Arial" w:eastAsia="Arial" w:cs="Arial"/>
          <w:noProof w:val="0"/>
          <w:sz w:val="24"/>
          <w:szCs w:val="24"/>
          <w:lang w:val="es-ES"/>
        </w:rPr>
        <w:t xml:space="preserve">América Latina, en general, se está consolidando como una de las regiones más favorables a la inclusión en campañas de marketing. El público no solo responde bien a los mensajes diversos, sino que también </w:t>
      </w:r>
      <w:r w:rsidRPr="0C7F07C8" w:rsidR="669F45C7">
        <w:rPr>
          <w:rFonts w:ascii="Arial" w:hAnsi="Arial" w:eastAsia="Arial" w:cs="Arial"/>
          <w:b w:val="1"/>
          <w:bCs w:val="1"/>
          <w:noProof w:val="0"/>
          <w:sz w:val="24"/>
          <w:szCs w:val="24"/>
          <w:lang w:val="es-ES"/>
        </w:rPr>
        <w:t>valora las acciones que trascienden la temporalidad del calendario</w:t>
      </w:r>
      <w:r w:rsidRPr="0C7F07C8" w:rsidR="669F45C7">
        <w:rPr>
          <w:rFonts w:ascii="Arial" w:hAnsi="Arial" w:eastAsia="Arial" w:cs="Arial"/>
          <w:noProof w:val="0"/>
          <w:sz w:val="24"/>
          <w:szCs w:val="24"/>
          <w:lang w:val="es-ES"/>
        </w:rPr>
        <w:t>.</w:t>
      </w:r>
    </w:p>
    <w:p xmlns:wp14="http://schemas.microsoft.com/office/word/2010/wordml" w:rsidP="0C7F07C8" wp14:paraId="36BF1482" wp14:textId="5C05D8FD">
      <w:pPr>
        <w:pStyle w:val="Normal"/>
        <w:rPr>
          <w:rFonts w:ascii="Arial" w:hAnsi="Arial" w:eastAsia="Arial" w:cs="Arial"/>
          <w:b w:val="1"/>
          <w:bCs w:val="1"/>
          <w:noProof w:val="0"/>
          <w:lang w:val="es-ES"/>
        </w:rPr>
      </w:pPr>
      <w:r w:rsidRPr="0C7F07C8" w:rsidR="669F45C7">
        <w:rPr>
          <w:rFonts w:ascii="Arial" w:hAnsi="Arial" w:eastAsia="Arial" w:cs="Arial"/>
          <w:b w:val="1"/>
          <w:bCs w:val="1"/>
          <w:noProof w:val="0"/>
          <w:lang w:val="es-ES"/>
        </w:rPr>
        <w:t>Visibilidad que no expira en junio</w:t>
      </w:r>
    </w:p>
    <w:p xmlns:wp14="http://schemas.microsoft.com/office/word/2010/wordml" w:rsidP="387B5B88" wp14:paraId="238CCCA4" wp14:textId="00AD3A62">
      <w:pPr>
        <w:spacing w:before="240" w:beforeAutospacing="off" w:after="240" w:afterAutospacing="off"/>
        <w:jc w:val="both"/>
        <w:rPr>
          <w:rFonts w:ascii="Arial" w:hAnsi="Arial" w:eastAsia="Arial" w:cs="Arial"/>
          <w:noProof w:val="0"/>
          <w:sz w:val="24"/>
          <w:szCs w:val="24"/>
          <w:lang w:val="es-ES"/>
        </w:rPr>
      </w:pPr>
      <w:r w:rsidRPr="0C7F07C8" w:rsidR="669F45C7">
        <w:rPr>
          <w:rFonts w:ascii="Arial" w:hAnsi="Arial" w:eastAsia="Arial" w:cs="Arial"/>
          <w:noProof w:val="0"/>
          <w:sz w:val="24"/>
          <w:szCs w:val="24"/>
          <w:lang w:val="es-ES"/>
        </w:rPr>
        <w:t xml:space="preserve">Según el informe de </w:t>
      </w:r>
      <w:hyperlink r:id="R6ae299239f1f4497">
        <w:r w:rsidRPr="0C7F07C8" w:rsidR="669F45C7">
          <w:rPr>
            <w:rStyle w:val="Hyperlink"/>
            <w:rFonts w:ascii="Arial" w:hAnsi="Arial" w:eastAsia="Arial" w:cs="Arial"/>
            <w:b w:val="1"/>
            <w:bCs w:val="1"/>
            <w:noProof w:val="0"/>
            <w:sz w:val="24"/>
            <w:szCs w:val="24"/>
            <w:lang w:val="es-ES"/>
          </w:rPr>
          <w:t>Emplifi</w:t>
        </w:r>
        <w:r w:rsidRPr="0C7F07C8" w:rsidR="669F45C7">
          <w:rPr>
            <w:rStyle w:val="Hyperlink"/>
            <w:rFonts w:ascii="Arial" w:hAnsi="Arial" w:eastAsia="Arial" w:cs="Arial"/>
            <w:b w:val="1"/>
            <w:bCs w:val="1"/>
            <w:noProof w:val="0"/>
            <w:sz w:val="24"/>
            <w:szCs w:val="24"/>
            <w:lang w:val="es-ES"/>
          </w:rPr>
          <w:t xml:space="preserve"> (2024)</w:t>
        </w:r>
      </w:hyperlink>
      <w:r w:rsidRPr="0C7F07C8" w:rsidR="669F45C7">
        <w:rPr>
          <w:rFonts w:ascii="Arial" w:hAnsi="Arial" w:eastAsia="Arial" w:cs="Arial"/>
          <w:noProof w:val="0"/>
          <w:sz w:val="24"/>
          <w:szCs w:val="24"/>
          <w:lang w:val="es-ES"/>
        </w:rPr>
        <w:t xml:space="preserve">, marcas que han mantenido un alto volumen de interacciones con contenido LGBTQIA+ más allá del Mes del Orgullo destacan por su </w:t>
      </w:r>
      <w:r w:rsidRPr="0C7F07C8" w:rsidR="669F45C7">
        <w:rPr>
          <w:rFonts w:ascii="Arial" w:hAnsi="Arial" w:eastAsia="Arial" w:cs="Arial"/>
          <w:i w:val="1"/>
          <w:iCs w:val="1"/>
          <w:noProof w:val="0"/>
          <w:sz w:val="24"/>
          <w:szCs w:val="24"/>
          <w:lang w:val="es-ES"/>
        </w:rPr>
        <w:t>engagement</w:t>
      </w:r>
      <w:r w:rsidRPr="0C7F07C8" w:rsidR="669F45C7">
        <w:rPr>
          <w:rFonts w:ascii="Arial" w:hAnsi="Arial" w:eastAsia="Arial" w:cs="Arial"/>
          <w:i w:val="1"/>
          <w:iCs w:val="1"/>
          <w:noProof w:val="0"/>
          <w:sz w:val="24"/>
          <w:szCs w:val="24"/>
          <w:lang w:val="es-ES"/>
        </w:rPr>
        <w:t xml:space="preserve"> </w:t>
      </w:r>
      <w:r w:rsidRPr="0C7F07C8" w:rsidR="669F45C7">
        <w:rPr>
          <w:rFonts w:ascii="Arial" w:hAnsi="Arial" w:eastAsia="Arial" w:cs="Arial"/>
          <w:noProof w:val="0"/>
          <w:sz w:val="24"/>
          <w:szCs w:val="24"/>
          <w:lang w:val="es-ES"/>
        </w:rPr>
        <w:t>sostenido. Esto demuestra que la continuidad en el mensaje y la representación permanente no solo construyen reputación, sino también relaciones genuinas con sus audiencias.</w:t>
      </w:r>
    </w:p>
    <w:p xmlns:wp14="http://schemas.microsoft.com/office/word/2010/wordml" w:rsidP="387B5B88" wp14:paraId="7D7AF2F4" wp14:textId="08C99D38">
      <w:pPr>
        <w:spacing w:before="240" w:beforeAutospacing="off" w:after="240" w:afterAutospacing="off"/>
        <w:jc w:val="both"/>
        <w:rPr>
          <w:rFonts w:ascii="Arial" w:hAnsi="Arial" w:eastAsia="Arial" w:cs="Arial"/>
          <w:noProof w:val="0"/>
          <w:sz w:val="24"/>
          <w:szCs w:val="24"/>
          <w:lang w:val="es-ES"/>
        </w:rPr>
      </w:pPr>
      <w:r w:rsidRPr="71772DFC" w:rsidR="669F45C7">
        <w:rPr>
          <w:rFonts w:ascii="Arial" w:hAnsi="Arial" w:eastAsia="Arial" w:cs="Arial"/>
          <w:i w:val="1"/>
          <w:iCs w:val="1"/>
          <w:noProof w:val="0"/>
          <w:sz w:val="24"/>
          <w:szCs w:val="24"/>
          <w:lang w:val="es-ES"/>
        </w:rPr>
        <w:t>“El valor de una marca se mide cada vez más por lo que hace en silencio, cuando no hay reflectores encima. Las campañas pueden comenzar en junio, pero el compromiso verdadero no debería tener fecha de caducidad”</w:t>
      </w:r>
      <w:r w:rsidRPr="71772DFC" w:rsidR="669F45C7">
        <w:rPr>
          <w:rFonts w:ascii="Arial" w:hAnsi="Arial" w:eastAsia="Arial" w:cs="Arial"/>
          <w:noProof w:val="0"/>
          <w:sz w:val="24"/>
          <w:szCs w:val="24"/>
          <w:lang w:val="es-ES"/>
        </w:rPr>
        <w:t>, subraya Hernández Saldaña.</w:t>
      </w:r>
    </w:p>
    <w:p xmlns:wp14="http://schemas.microsoft.com/office/word/2010/wordml" w:rsidP="387B5B88" wp14:paraId="1CB80928" wp14:textId="48E20BF4">
      <w:pPr>
        <w:spacing w:before="240" w:beforeAutospacing="off" w:after="240" w:afterAutospacing="off"/>
        <w:jc w:val="both"/>
        <w:rPr>
          <w:rFonts w:ascii="Arial" w:hAnsi="Arial" w:eastAsia="Arial" w:cs="Arial"/>
          <w:noProof w:val="0"/>
          <w:sz w:val="24"/>
          <w:szCs w:val="24"/>
          <w:lang w:val="es-ES"/>
        </w:rPr>
      </w:pPr>
      <w:r w:rsidRPr="0C7F07C8" w:rsidR="669F45C7">
        <w:rPr>
          <w:rFonts w:ascii="Arial" w:hAnsi="Arial" w:eastAsia="Arial" w:cs="Arial"/>
          <w:noProof w:val="0"/>
          <w:sz w:val="24"/>
          <w:szCs w:val="24"/>
          <w:lang w:val="es-ES"/>
        </w:rPr>
        <w:t xml:space="preserve">En el nuevo clima sociopolítico de la región, muchas marcas están optando por </w:t>
      </w:r>
      <w:r w:rsidRPr="0C7F07C8" w:rsidR="669F45C7">
        <w:rPr>
          <w:rFonts w:ascii="Arial" w:hAnsi="Arial" w:eastAsia="Arial" w:cs="Arial"/>
          <w:b w:val="1"/>
          <w:bCs w:val="1"/>
          <w:noProof w:val="0"/>
          <w:sz w:val="24"/>
          <w:szCs w:val="24"/>
          <w:lang w:val="es-ES"/>
        </w:rPr>
        <w:t>una comunicación más diplomática pero igual de firme</w:t>
      </w:r>
      <w:r w:rsidRPr="0C7F07C8" w:rsidR="669F45C7">
        <w:rPr>
          <w:rFonts w:ascii="Arial" w:hAnsi="Arial" w:eastAsia="Arial" w:cs="Arial"/>
          <w:noProof w:val="0"/>
          <w:sz w:val="24"/>
          <w:szCs w:val="24"/>
          <w:lang w:val="es-ES"/>
        </w:rPr>
        <w:t>, enfocándose en apoyar iniciativas comunitarias, fortalecer sus políticas internas de inclusión y generar alianzas con organizaciones sociales que trabajan directamente con la población LGBTQIA+.</w:t>
      </w:r>
    </w:p>
    <w:p xmlns:wp14="http://schemas.microsoft.com/office/word/2010/wordml" w:rsidP="387B5B88" wp14:paraId="7D000213" wp14:textId="650732D4">
      <w:pPr>
        <w:spacing w:before="240" w:beforeAutospacing="off" w:after="240" w:afterAutospacing="off"/>
        <w:jc w:val="both"/>
        <w:rPr>
          <w:rFonts w:ascii="Arial" w:hAnsi="Arial" w:eastAsia="Arial" w:cs="Arial"/>
          <w:noProof w:val="0"/>
          <w:sz w:val="24"/>
          <w:szCs w:val="24"/>
          <w:lang w:val="es-ES"/>
        </w:rPr>
      </w:pPr>
      <w:r w:rsidRPr="0C7F07C8" w:rsidR="669F45C7">
        <w:rPr>
          <w:rFonts w:ascii="Arial" w:hAnsi="Arial" w:eastAsia="Arial" w:cs="Arial"/>
          <w:noProof w:val="0"/>
          <w:sz w:val="24"/>
          <w:szCs w:val="24"/>
          <w:lang w:val="es-ES"/>
        </w:rPr>
        <w:t>Donar, capacitar, acompañar y visibilizar desde la autenticidad se ha convertido en la mejor manera de seguir caminando junto a esta comunidad. En lugar de retroceder ante la incertidumbre, las marcas que se mantienen firmes están mostrando que el orgullo no es una pose: es una postura.</w:t>
      </w:r>
    </w:p>
    <w:p w:rsidR="669F45C7" w:rsidP="08F4B760" w:rsidRDefault="669F45C7" w14:paraId="729112B6" w14:textId="047D9A2A">
      <w:pPr>
        <w:pStyle w:val="Normal"/>
        <w:jc w:val="center"/>
        <w:rPr>
          <w:rFonts w:ascii="Arial" w:hAnsi="Arial" w:eastAsia="Arial" w:cs="Arial"/>
        </w:rPr>
      </w:pPr>
      <w:r w:rsidRPr="08F4B760" w:rsidR="669F45C7">
        <w:rPr>
          <w:rFonts w:ascii="Arial" w:hAnsi="Arial" w:eastAsia="Arial" w:cs="Arial"/>
        </w:rPr>
        <w:t>-o0o-</w:t>
      </w:r>
    </w:p>
    <w:p w:rsidR="08F4B760" w:rsidP="08F4B760" w:rsidRDefault="08F4B760" w14:paraId="441DB53B" w14:textId="0FD9E420">
      <w:pPr>
        <w:pStyle w:val="Normal"/>
        <w:jc w:val="center"/>
        <w:rPr>
          <w:rFonts w:ascii="Arial" w:hAnsi="Arial" w:eastAsia="Arial" w:cs="Arial"/>
        </w:rPr>
      </w:pPr>
    </w:p>
    <w:p w:rsidR="7919559A" w:rsidP="08F4B760" w:rsidRDefault="7919559A" w14:paraId="752E5345" w14:textId="22DF167E">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08F4B760" w:rsidR="7919559A">
        <w:rPr>
          <w:rFonts w:ascii="Aptos" w:hAnsi="Aptos" w:eastAsia="Aptos" w:cs="Aptos"/>
          <w:b w:val="1"/>
          <w:bCs w:val="1"/>
          <w:i w:val="0"/>
          <w:iCs w:val="0"/>
          <w:caps w:val="0"/>
          <w:smallCaps w:val="0"/>
          <w:noProof w:val="0"/>
          <w:color w:val="000000" w:themeColor="text1" w:themeTint="FF" w:themeShade="FF"/>
          <w:sz w:val="20"/>
          <w:szCs w:val="20"/>
          <w:lang w:val="es-ES"/>
        </w:rPr>
        <w:t>Sobre another</w:t>
      </w:r>
    </w:p>
    <w:p w:rsidR="7919559A" w:rsidP="08F4B760" w:rsidRDefault="7919559A" w14:paraId="31347563" w14:textId="644D06F8">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08F4B760" w:rsidR="7919559A">
        <w:rPr>
          <w:rFonts w:ascii="Aptos" w:hAnsi="Aptos" w:eastAsia="Aptos" w:cs="Aptos"/>
          <w:b w:val="0"/>
          <w:bCs w:val="0"/>
          <w:i w:val="0"/>
          <w:iCs w:val="0"/>
          <w:caps w:val="0"/>
          <w:smallCaps w:val="0"/>
          <w:noProof w:val="0"/>
          <w:color w:val="000000" w:themeColor="text1" w:themeTint="FF" w:themeShade="FF"/>
          <w:sz w:val="20"/>
          <w:szCs w:val="20"/>
          <w:lang w:val="es-ES"/>
        </w:rPr>
        <w:t>Fundada en 2004 por Jaspar Eyears y Rodrigo Peñafiel, another es una agencia independiente que tiene como objetivo revolucionar la comunicación estratégica por medio de campañas poderosas y efectivas, para posicionar diversas marcas frente a sus audiencias. another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another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7919559A" w:rsidP="08F4B760" w:rsidRDefault="7919559A" w14:paraId="66300FD5" w14:textId="715224AE">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08F4B760" w:rsidR="7919559A">
        <w:rPr>
          <w:rFonts w:ascii="Aptos" w:hAnsi="Aptos" w:eastAsia="Aptos" w:cs="Aptos"/>
          <w:b w:val="0"/>
          <w:bCs w:val="0"/>
          <w:i w:val="0"/>
          <w:iCs w:val="0"/>
          <w:caps w:val="0"/>
          <w:smallCaps w:val="0"/>
          <w:noProof w:val="0"/>
          <w:color w:val="000000" w:themeColor="text1" w:themeTint="FF" w:themeShade="FF"/>
          <w:sz w:val="20"/>
          <w:szCs w:val="20"/>
          <w:lang w:val="es-ES"/>
        </w:rPr>
        <w:t>Para mayor información vista</w:t>
      </w:r>
      <w:r w:rsidRPr="08F4B760" w:rsidR="7919559A">
        <w:rPr>
          <w:rFonts w:ascii="Aptos" w:hAnsi="Aptos" w:eastAsia="Aptos" w:cs="Aptos"/>
          <w:b w:val="1"/>
          <w:bCs w:val="1"/>
          <w:i w:val="0"/>
          <w:iCs w:val="0"/>
          <w:caps w:val="0"/>
          <w:smallCaps w:val="0"/>
          <w:noProof w:val="0"/>
          <w:color w:val="000000" w:themeColor="text1" w:themeTint="FF" w:themeShade="FF"/>
          <w:sz w:val="20"/>
          <w:szCs w:val="20"/>
          <w:lang w:val="es-ES"/>
        </w:rPr>
        <w:t xml:space="preserve"> </w:t>
      </w:r>
      <w:hyperlink r:id="R2a667cff80c6453b">
        <w:r w:rsidRPr="08F4B760" w:rsidR="7919559A">
          <w:rPr>
            <w:rStyle w:val="Hyperlink"/>
            <w:rFonts w:ascii="Aptos" w:hAnsi="Aptos" w:eastAsia="Aptos" w:cs="Aptos"/>
            <w:b w:val="1"/>
            <w:bCs w:val="1"/>
            <w:i w:val="0"/>
            <w:iCs w:val="0"/>
            <w:caps w:val="0"/>
            <w:smallCaps w:val="0"/>
            <w:strike w:val="0"/>
            <w:dstrike w:val="0"/>
            <w:noProof w:val="0"/>
            <w:sz w:val="20"/>
            <w:szCs w:val="20"/>
            <w:lang w:val="es-ES"/>
          </w:rPr>
          <w:t>another.co</w:t>
        </w:r>
      </w:hyperlink>
      <w:r w:rsidRPr="08F4B760" w:rsidR="7919559A">
        <w:rPr>
          <w:rFonts w:ascii="Aptos" w:hAnsi="Aptos" w:eastAsia="Aptos" w:cs="Aptos"/>
          <w:b w:val="0"/>
          <w:bCs w:val="0"/>
          <w:i w:val="0"/>
          <w:iCs w:val="0"/>
          <w:caps w:val="0"/>
          <w:smallCaps w:val="0"/>
          <w:noProof w:val="0"/>
          <w:color w:val="000000" w:themeColor="text1" w:themeTint="FF" w:themeShade="FF"/>
          <w:sz w:val="20"/>
          <w:szCs w:val="20"/>
          <w:lang w:val="es-ES"/>
        </w:rPr>
        <w:t xml:space="preserve">. </w:t>
      </w:r>
    </w:p>
    <w:p w:rsidR="7919559A" w:rsidP="08F4B760" w:rsidRDefault="7919559A" w14:paraId="5CD190DC" w14:textId="141B3B94">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08F4B760" w:rsidR="7919559A">
        <w:rPr>
          <w:rFonts w:ascii="Aptos" w:hAnsi="Aptos" w:eastAsia="Aptos" w:cs="Aptos"/>
          <w:b w:val="1"/>
          <w:bCs w:val="1"/>
          <w:i w:val="0"/>
          <w:iCs w:val="0"/>
          <w:caps w:val="0"/>
          <w:smallCaps w:val="0"/>
          <w:noProof w:val="0"/>
          <w:color w:val="000000" w:themeColor="text1" w:themeTint="FF" w:themeShade="FF"/>
          <w:sz w:val="20"/>
          <w:szCs w:val="20"/>
          <w:lang w:val="es-ES"/>
        </w:rPr>
        <w:t>Contacto de Prensa</w:t>
      </w:r>
    </w:p>
    <w:p w:rsidR="08F4B760" w:rsidP="08F4B760" w:rsidRDefault="08F4B760" w14:paraId="2115732A" w14:textId="26562359">
      <w:pPr>
        <w:spacing w:before="240" w:beforeAutospacing="off" w:after="240" w:afterAutospacing="off"/>
        <w:contextualSpacing/>
        <w:jc w:val="both"/>
        <w:rPr>
          <w:rFonts w:ascii="Aptos" w:hAnsi="Aptos" w:eastAsia="Aptos" w:cs="Aptos"/>
          <w:b w:val="0"/>
          <w:bCs w:val="0"/>
          <w:i w:val="0"/>
          <w:iCs w:val="0"/>
          <w:caps w:val="0"/>
          <w:smallCaps w:val="0"/>
          <w:noProof w:val="0"/>
          <w:color w:val="000000" w:themeColor="text1" w:themeTint="FF" w:themeShade="FF"/>
          <w:sz w:val="20"/>
          <w:szCs w:val="20"/>
          <w:lang w:val="es-ES"/>
        </w:rPr>
      </w:pPr>
    </w:p>
    <w:p w:rsidR="7919559A" w:rsidP="08F4B760" w:rsidRDefault="7919559A" w14:paraId="5AE20797" w14:textId="27F0A388">
      <w:pPr>
        <w:spacing w:before="240" w:beforeAutospacing="off" w:after="240" w:afterAutospacing="off"/>
        <w:contextualSpacing/>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08F4B760" w:rsidR="7919559A">
        <w:rPr>
          <w:rFonts w:ascii="Aptos" w:hAnsi="Aptos" w:eastAsia="Aptos" w:cs="Aptos"/>
          <w:b w:val="0"/>
          <w:bCs w:val="0"/>
          <w:i w:val="0"/>
          <w:iCs w:val="0"/>
          <w:caps w:val="0"/>
          <w:smallCaps w:val="0"/>
          <w:noProof w:val="0"/>
          <w:color w:val="000000" w:themeColor="text1" w:themeTint="FF" w:themeShade="FF"/>
          <w:sz w:val="20"/>
          <w:szCs w:val="20"/>
          <w:lang w:val="es-ES"/>
        </w:rPr>
        <w:t>Adán Ramírez</w:t>
      </w:r>
    </w:p>
    <w:p w:rsidR="7919559A" w:rsidP="08F4B760" w:rsidRDefault="7919559A" w14:paraId="1AF8B169" w14:textId="08F0636E">
      <w:pPr>
        <w:spacing w:before="240" w:beforeAutospacing="off" w:after="240" w:afterAutospacing="off"/>
        <w:contextualSpacing/>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08F4B760" w:rsidR="7919559A">
        <w:rPr>
          <w:rFonts w:ascii="Aptos" w:hAnsi="Aptos" w:eastAsia="Aptos" w:cs="Aptos"/>
          <w:b w:val="0"/>
          <w:bCs w:val="0"/>
          <w:i w:val="0"/>
          <w:iCs w:val="0"/>
          <w:caps w:val="0"/>
          <w:smallCaps w:val="0"/>
          <w:noProof w:val="0"/>
          <w:color w:val="000000" w:themeColor="text1" w:themeTint="FF" w:themeShade="FF"/>
          <w:sz w:val="20"/>
          <w:szCs w:val="20"/>
          <w:lang w:val="es-ES"/>
        </w:rPr>
        <w:t>Sr. PR Expert &amp; Consulting en another</w:t>
      </w:r>
    </w:p>
    <w:p w:rsidR="7919559A" w:rsidP="08F4B760" w:rsidRDefault="7919559A" w14:paraId="017C025A" w14:textId="5EB7B44A">
      <w:pPr>
        <w:spacing w:before="240" w:beforeAutospacing="off" w:after="240" w:afterAutospacing="off"/>
        <w:contextualSpacing/>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08F4B760" w:rsidR="7919559A">
        <w:rPr>
          <w:rFonts w:ascii="Aptos" w:hAnsi="Aptos" w:eastAsia="Aptos" w:cs="Aptos"/>
          <w:b w:val="0"/>
          <w:bCs w:val="0"/>
          <w:i w:val="0"/>
          <w:iCs w:val="0"/>
          <w:caps w:val="0"/>
          <w:smallCaps w:val="0"/>
          <w:noProof w:val="0"/>
          <w:color w:val="000000" w:themeColor="text1" w:themeTint="FF" w:themeShade="FF"/>
          <w:sz w:val="20"/>
          <w:szCs w:val="20"/>
          <w:lang w:val="es-ES"/>
        </w:rPr>
        <w:t xml:space="preserve">E-Mail: </w:t>
      </w:r>
      <w:hyperlink r:id="Rcbccb97f24cd40d3">
        <w:r w:rsidRPr="08F4B760" w:rsidR="7919559A">
          <w:rPr>
            <w:rStyle w:val="Hyperlink"/>
            <w:rFonts w:ascii="Aptos" w:hAnsi="Aptos" w:eastAsia="Aptos" w:cs="Aptos"/>
            <w:b w:val="0"/>
            <w:bCs w:val="0"/>
            <w:i w:val="0"/>
            <w:iCs w:val="0"/>
            <w:caps w:val="0"/>
            <w:smallCaps w:val="0"/>
            <w:noProof w:val="0"/>
            <w:sz w:val="20"/>
            <w:szCs w:val="20"/>
            <w:lang w:val="es-ES"/>
          </w:rPr>
          <w:t>adan.ramirez@another.co</w:t>
        </w:r>
      </w:hyperlink>
    </w:p>
    <w:p w:rsidR="7919559A" w:rsidP="08F4B760" w:rsidRDefault="7919559A" w14:paraId="443DD710" w14:textId="164DA82E">
      <w:pPr>
        <w:spacing w:before="240" w:beforeAutospacing="off" w:after="240" w:afterAutospacing="off"/>
        <w:contextualSpacing/>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08F4B760" w:rsidR="7919559A">
        <w:rPr>
          <w:rFonts w:ascii="Aptos" w:hAnsi="Aptos" w:eastAsia="Aptos" w:cs="Aptos"/>
          <w:b w:val="0"/>
          <w:bCs w:val="0"/>
          <w:i w:val="0"/>
          <w:iCs w:val="0"/>
          <w:caps w:val="0"/>
          <w:smallCaps w:val="0"/>
          <w:noProof w:val="0"/>
          <w:color w:val="000000" w:themeColor="text1" w:themeTint="FF" w:themeShade="FF"/>
          <w:sz w:val="20"/>
          <w:szCs w:val="20"/>
          <w:lang w:val="es-ES"/>
        </w:rPr>
        <w:t>Teléfono: (+52) 55 6392 1100</w:t>
      </w:r>
    </w:p>
    <w:p w:rsidR="7919559A" w:rsidP="08F4B760" w:rsidRDefault="7919559A" w14:paraId="443E568F" w14:textId="6903D5C0">
      <w:pPr>
        <w:spacing w:before="240" w:beforeAutospacing="off" w:after="240" w:afterAutospacing="off"/>
        <w:contextualSpacing/>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08F4B760" w:rsidR="7919559A">
        <w:rPr>
          <w:rFonts w:ascii="Aptos" w:hAnsi="Aptos" w:eastAsia="Aptos" w:cs="Aptos"/>
          <w:b w:val="0"/>
          <w:bCs w:val="0"/>
          <w:i w:val="0"/>
          <w:iCs w:val="0"/>
          <w:caps w:val="0"/>
          <w:smallCaps w:val="0"/>
          <w:noProof w:val="0"/>
          <w:color w:val="000000" w:themeColor="text1" w:themeTint="FF" w:themeShade="FF"/>
          <w:sz w:val="20"/>
          <w:szCs w:val="20"/>
          <w:lang w:val="es-ES"/>
        </w:rPr>
        <w:t>Móvil: (+52) 55 23410414</w:t>
      </w:r>
    </w:p>
    <w:p w:rsidR="08F4B760" w:rsidP="08F4B760" w:rsidRDefault="08F4B760" w14:paraId="01125191" w14:textId="7F933A73">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p>
    <w:p w:rsidR="08F4B760" w:rsidP="08F4B760" w:rsidRDefault="08F4B760" w14:paraId="0717CD99" w14:textId="3BA0EA07">
      <w:pPr>
        <w:pStyle w:val="Normal"/>
        <w:jc w:val="both"/>
        <w:rPr>
          <w:rFonts w:ascii="Arial" w:hAnsi="Arial" w:eastAsia="Arial" w:cs="Arial"/>
        </w:rPr>
      </w:pPr>
    </w:p>
    <w:sectPr>
      <w:pgSz w:w="11906" w:h="16838" w:orient="portrait"/>
      <w:pgMar w:top="1440" w:right="1440" w:bottom="1440" w:left="1440" w:header="720" w:footer="720" w:gutter="0"/>
      <w:cols w:space="720"/>
      <w:docGrid w:linePitch="360"/>
      <w:headerReference w:type="default" r:id="Refb0ed6f87fc48f0"/>
      <w:footerReference w:type="default" r:id="Rea0463ff5ac14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C7F07C8" w:rsidTr="0C7F07C8" w14:paraId="252724C0">
      <w:trPr>
        <w:trHeight w:val="300"/>
      </w:trPr>
      <w:tc>
        <w:tcPr>
          <w:tcW w:w="3005" w:type="dxa"/>
          <w:tcMar/>
        </w:tcPr>
        <w:p w:rsidR="0C7F07C8" w:rsidP="0C7F07C8" w:rsidRDefault="0C7F07C8" w14:paraId="2C95F373" w14:textId="7CB6DCEA">
          <w:pPr>
            <w:pStyle w:val="Header"/>
            <w:bidi w:val="0"/>
            <w:ind w:left="-115"/>
            <w:jc w:val="left"/>
          </w:pPr>
        </w:p>
      </w:tc>
      <w:tc>
        <w:tcPr>
          <w:tcW w:w="3005" w:type="dxa"/>
          <w:tcMar/>
        </w:tcPr>
        <w:p w:rsidR="0C7F07C8" w:rsidP="0C7F07C8" w:rsidRDefault="0C7F07C8" w14:paraId="6F11AE08" w14:textId="4208997B">
          <w:pPr>
            <w:pStyle w:val="Header"/>
            <w:bidi w:val="0"/>
            <w:jc w:val="center"/>
          </w:pPr>
        </w:p>
      </w:tc>
      <w:tc>
        <w:tcPr>
          <w:tcW w:w="3005" w:type="dxa"/>
          <w:tcMar/>
        </w:tcPr>
        <w:p w:rsidR="0C7F07C8" w:rsidP="0C7F07C8" w:rsidRDefault="0C7F07C8" w14:paraId="46E7139B" w14:textId="0A12850B">
          <w:pPr>
            <w:pStyle w:val="Header"/>
            <w:bidi w:val="0"/>
            <w:ind w:right="-115"/>
            <w:jc w:val="right"/>
          </w:pPr>
        </w:p>
      </w:tc>
    </w:tr>
  </w:tbl>
  <w:p w:rsidR="0C7F07C8" w:rsidP="0C7F07C8" w:rsidRDefault="0C7F07C8" w14:paraId="0C51E9C3" w14:textId="32F0CEB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C7F07C8" w:rsidTr="0C7F07C8" w14:paraId="4629AC23">
      <w:trPr>
        <w:trHeight w:val="300"/>
      </w:trPr>
      <w:tc>
        <w:tcPr>
          <w:tcW w:w="3005" w:type="dxa"/>
          <w:tcMar/>
        </w:tcPr>
        <w:p w:rsidR="0C7F07C8" w:rsidP="0C7F07C8" w:rsidRDefault="0C7F07C8" w14:paraId="0868D764" w14:textId="23B87FDC">
          <w:pPr>
            <w:pStyle w:val="Header"/>
            <w:bidi w:val="0"/>
            <w:ind w:left="-115"/>
            <w:jc w:val="left"/>
          </w:pPr>
        </w:p>
      </w:tc>
      <w:tc>
        <w:tcPr>
          <w:tcW w:w="3005" w:type="dxa"/>
          <w:tcMar/>
        </w:tcPr>
        <w:p w:rsidR="0C7F07C8" w:rsidP="0C7F07C8" w:rsidRDefault="0C7F07C8" w14:paraId="19D0E49C" w14:textId="7943522E">
          <w:pPr>
            <w:pStyle w:val="Header"/>
            <w:bidi w:val="0"/>
            <w:jc w:val="center"/>
          </w:pPr>
        </w:p>
      </w:tc>
      <w:tc>
        <w:tcPr>
          <w:tcW w:w="3005" w:type="dxa"/>
          <w:tcMar/>
        </w:tcPr>
        <w:p w:rsidR="0C7F07C8" w:rsidP="0C7F07C8" w:rsidRDefault="0C7F07C8" w14:paraId="124172F4" w14:textId="628B0619">
          <w:pPr>
            <w:bidi w:val="0"/>
            <w:ind w:right="-115"/>
            <w:jc w:val="right"/>
          </w:pPr>
          <w:r w:rsidR="0C7F07C8">
            <w:drawing>
              <wp:inline wp14:editId="22930F8B" wp14:anchorId="3A6CF498">
                <wp:extent cx="1343025" cy="361950"/>
                <wp:effectExtent l="0" t="0" r="0" b="0"/>
                <wp:docPr id="1414598758" name="" descr="Imagen, Imagen" title=""/>
                <wp:cNvGraphicFramePr>
                  <a:graphicFrameLocks noChangeAspect="1"/>
                </wp:cNvGraphicFramePr>
                <a:graphic>
                  <a:graphicData uri="http://schemas.openxmlformats.org/drawingml/2006/picture">
                    <pic:pic>
                      <pic:nvPicPr>
                        <pic:cNvPr id="0" name=""/>
                        <pic:cNvPicPr/>
                      </pic:nvPicPr>
                      <pic:blipFill>
                        <a:blip r:embed="R6c63b79aa2f44210">
                          <a:extLst>
                            <a:ext xmlns:a="http://schemas.openxmlformats.org/drawingml/2006/main" uri="{28A0092B-C50C-407E-A947-70E740481C1C}">
                              <a14:useLocalDpi val="0"/>
                            </a:ext>
                          </a:extLst>
                        </a:blip>
                        <a:stretch>
                          <a:fillRect/>
                        </a:stretch>
                      </pic:blipFill>
                      <pic:spPr>
                        <a:xfrm>
                          <a:off x="0" y="0"/>
                          <a:ext cx="1343025" cy="361950"/>
                        </a:xfrm>
                        <a:prstGeom prst="rect">
                          <a:avLst/>
                        </a:prstGeom>
                      </pic:spPr>
                    </pic:pic>
                  </a:graphicData>
                </a:graphic>
              </wp:inline>
            </w:drawing>
          </w:r>
        </w:p>
      </w:tc>
    </w:tr>
  </w:tbl>
  <w:p w:rsidR="0C7F07C8" w:rsidP="0C7F07C8" w:rsidRDefault="0C7F07C8" w14:paraId="168769A4" w14:textId="4A8F52A6">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E350A6"/>
    <w:rsid w:val="06089330"/>
    <w:rsid w:val="082EA2FD"/>
    <w:rsid w:val="08F4B760"/>
    <w:rsid w:val="0C7F07C8"/>
    <w:rsid w:val="0FBDCB69"/>
    <w:rsid w:val="143AF25E"/>
    <w:rsid w:val="21DF4337"/>
    <w:rsid w:val="23F1AD45"/>
    <w:rsid w:val="2EE350A6"/>
    <w:rsid w:val="318DA53D"/>
    <w:rsid w:val="387B5B88"/>
    <w:rsid w:val="4188A8B2"/>
    <w:rsid w:val="41ECDC5E"/>
    <w:rsid w:val="540E90E1"/>
    <w:rsid w:val="669F45C7"/>
    <w:rsid w:val="6CF3ABF6"/>
    <w:rsid w:val="7081CC6B"/>
    <w:rsid w:val="70DDF849"/>
    <w:rsid w:val="71772DFC"/>
    <w:rsid w:val="7612D4D5"/>
    <w:rsid w:val="7919559A"/>
    <w:rsid w:val="7CA2F4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50A6"/>
  <w15:chartTrackingRefBased/>
  <w15:docId w15:val="{FD1EE860-0E66-4657-B3EC-FB313F4B4D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0FBDCB69"/>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0FBDCB69"/>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character" w:styleId="Hyperlink">
    <w:uiPriority w:val="99"/>
    <w:name w:val="Hyperlink"/>
    <w:basedOn w:val="DefaultParagraphFont"/>
    <w:unhideWhenUsed/>
    <w:rsid w:val="0FBDCB69"/>
    <w:rPr>
      <w:color w:val="467886"/>
      <w:u w:val="single"/>
    </w:rPr>
  </w:style>
  <w:style w:type="paragraph" w:styleId="Header">
    <w:uiPriority w:val="99"/>
    <w:name w:val="header"/>
    <w:basedOn w:val="Normal"/>
    <w:unhideWhenUsed/>
    <w:rsid w:val="0C7F07C8"/>
    <w:pPr>
      <w:tabs>
        <w:tab w:val="center" w:leader="none" w:pos="4680"/>
        <w:tab w:val="right" w:leader="none" w:pos="9360"/>
      </w:tabs>
      <w:spacing w:after="0" w:line="240" w:lineRule="auto"/>
    </w:pPr>
  </w:style>
  <w:style w:type="paragraph" w:styleId="Footer">
    <w:uiPriority w:val="99"/>
    <w:name w:val="footer"/>
    <w:basedOn w:val="Normal"/>
    <w:unhideWhenUsed/>
    <w:rsid w:val="0C7F07C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ipsos.com/sites/default/files/ct/news/documents/2023-06/Ipsos%20LGBT%2B%20Pride%202023%20Global%20Survey%20Report_ESP_LATAM%5B70%5D%20%20-%20%20Solo%20lectura.pdf?utm_source=chatgpt.com" TargetMode="External" Id="Rbf93849ef4f64846" /><Relationship Type="http://schemas.openxmlformats.org/officeDocument/2006/relationships/hyperlink" Target="https://publications.iadb.org/es/las-personas-lgbtq-en-america-latina-y-el-caribe-que-dice-la-evidencia-sobre-su-situacion-0?utm_source=chatgpt.com" TargetMode="External" Id="R5bbe5310891944cb" /><Relationship Type="http://schemas.openxmlformats.org/officeDocument/2006/relationships/hyperlink" Target="https://agenciabrasil.ebc.com.br/es/direitos-humanos/noticia/2022-05/ibge-publica-encuesta-sobre-homosexuales-y-bisexuales-en-brasil?utm_source=chatgpt.com" TargetMode="External" Id="R92c3389739064d37" /><Relationship Type="http://schemas.openxmlformats.org/officeDocument/2006/relationships/hyperlink" Target="https://roastbrief.com.mx/2024/07/que-marcas-en-mexico-generaron-mayor-impacto-en-redes-sociales-durante-el-mes-del-orgullo/" TargetMode="External" Id="R6ae299239f1f4497" /><Relationship Type="http://schemas.openxmlformats.org/officeDocument/2006/relationships/header" Target="header.xml" Id="Refb0ed6f87fc48f0" /><Relationship Type="http://schemas.openxmlformats.org/officeDocument/2006/relationships/footer" Target="footer.xml" Id="Rea0463ff5ac14838" /><Relationship Type="http://schemas.openxmlformats.org/officeDocument/2006/relationships/hyperlink" Target="https://another.co/" TargetMode="External" Id="R2a667cff80c6453b" /><Relationship Type="http://schemas.openxmlformats.org/officeDocument/2006/relationships/hyperlink" Target="mailto:adan.ramirez@another.co" TargetMode="External" Id="Rcbccb97f24cd40d3" /></Relationships>
</file>

<file path=word/_rels/header.xml.rels>&#65279;<?xml version="1.0" encoding="utf-8"?><Relationships xmlns="http://schemas.openxmlformats.org/package/2006/relationships"><Relationship Type="http://schemas.openxmlformats.org/officeDocument/2006/relationships/image" Target="/media/image.png" Id="R6c63b79aa2f4421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9886654FD78B4693EE9761CD3F6291" ma:contentTypeVersion="16" ma:contentTypeDescription="Crear nuevo documento." ma:contentTypeScope="" ma:versionID="5bba075bca018e61701d489f389eb71b">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7f69832193ef380984eb641557c213c7"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878F1177-FFD4-4474-9C24-A6E3E64A8D90}"/>
</file>

<file path=customXml/itemProps2.xml><?xml version="1.0" encoding="utf-8"?>
<ds:datastoreItem xmlns:ds="http://schemas.openxmlformats.org/officeDocument/2006/customXml" ds:itemID="{CAD75433-6666-4D24-85F3-83D164B5C2B4}"/>
</file>

<file path=customXml/itemProps3.xml><?xml version="1.0" encoding="utf-8"?>
<ds:datastoreItem xmlns:ds="http://schemas.openxmlformats.org/officeDocument/2006/customXml" ds:itemID="{4601BB2D-1118-43E1-9FE3-2FFA6E7D9B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Adán Ramírez</lastModifiedBy>
  <dcterms:created xsi:type="dcterms:W3CDTF">2025-05-29T20:54:47.0000000Z</dcterms:created>
  <dcterms:modified xsi:type="dcterms:W3CDTF">2025-06-24T00:17:26.2004499Z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